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0F1" w:rsidRDefault="002B1387">
      <w:pPr>
        <w:spacing w:after="43"/>
        <w:ind w:left="10" w:right="-2"/>
        <w:jc w:val="center"/>
      </w:pPr>
      <w:r>
        <w:t>T.C.</w:t>
      </w:r>
    </w:p>
    <w:p w:rsidR="000B60F1" w:rsidRDefault="002B1387">
      <w:pPr>
        <w:spacing w:after="43"/>
        <w:ind w:left="10"/>
        <w:jc w:val="center"/>
      </w:pPr>
      <w:r>
        <w:t>TİCARET BAKANLIĞI</w:t>
      </w:r>
    </w:p>
    <w:p w:rsidR="000B60F1" w:rsidRDefault="002B1387">
      <w:pPr>
        <w:spacing w:after="954"/>
        <w:ind w:left="10"/>
        <w:jc w:val="center"/>
      </w:pPr>
      <w:r>
        <w:t>Uluslararası Hizmet Ticareti Genel Müdürlüğü</w:t>
      </w:r>
    </w:p>
    <w:p w:rsidR="000B60F1" w:rsidRDefault="002B1387">
      <w:pPr>
        <w:ind w:left="-5"/>
      </w:pPr>
      <w:proofErr w:type="gramStart"/>
      <w:r>
        <w:t xml:space="preserve">Konu </w:t>
      </w:r>
      <w:r>
        <w:rPr>
          <w:sz w:val="22"/>
        </w:rPr>
        <w:t>:</w:t>
      </w:r>
      <w:r>
        <w:t>Gürcistan</w:t>
      </w:r>
      <w:proofErr w:type="gramEnd"/>
      <w:r>
        <w:t xml:space="preserve"> Gelir İdaresi Başkanı Levan</w:t>
      </w:r>
    </w:p>
    <w:p w:rsidR="000B60F1" w:rsidRDefault="002B1387">
      <w:pPr>
        <w:spacing w:after="363"/>
        <w:ind w:left="891"/>
      </w:pPr>
      <w:proofErr w:type="spellStart"/>
      <w:r>
        <w:t>Kakava'nın</w:t>
      </w:r>
      <w:proofErr w:type="spellEnd"/>
      <w:r>
        <w:t xml:space="preserve"> Mektubu</w:t>
      </w:r>
    </w:p>
    <w:p w:rsidR="000B60F1" w:rsidRDefault="002B1387">
      <w:pPr>
        <w:spacing w:after="444"/>
        <w:ind w:left="10" w:right="1"/>
        <w:jc w:val="center"/>
      </w:pPr>
      <w:r>
        <w:t>DAĞITIM YERLERİNE</w:t>
      </w:r>
    </w:p>
    <w:p w:rsidR="000B60F1" w:rsidRDefault="002B1387">
      <w:pPr>
        <w:ind w:left="-15" w:firstLine="708"/>
      </w:pPr>
      <w:r>
        <w:t xml:space="preserve">Gürcistan Ticaret Müşavirliğimiz tarafından Bakanlığımıza iletilen ve yazımız ekinde bir örneğine yer verilen Gürcistan Maliye Bakanlığı Gelir İdaresi Başkanı Levan </w:t>
      </w:r>
      <w:proofErr w:type="spellStart"/>
      <w:r>
        <w:t>Kakava'nın</w:t>
      </w:r>
      <w:proofErr w:type="spellEnd"/>
      <w:r>
        <w:t xml:space="preserve"> 14 Kasım 2024 tarihli mektubunda özetle;</w:t>
      </w:r>
    </w:p>
    <w:p w:rsidR="000B60F1" w:rsidRDefault="002B1387">
      <w:pPr>
        <w:ind w:left="-15" w:firstLine="708"/>
      </w:pPr>
      <w:r>
        <w:rPr>
          <w:noProof/>
        </w:rPr>
        <w:drawing>
          <wp:anchor distT="0" distB="0" distL="114300" distR="114300" simplePos="0" relativeHeight="251658240" behindDoc="0" locked="0" layoutInCell="1" allowOverlap="0">
            <wp:simplePos x="0" y="0"/>
            <wp:positionH relativeFrom="page">
              <wp:posOffset>333375</wp:posOffset>
            </wp:positionH>
            <wp:positionV relativeFrom="page">
              <wp:posOffset>0</wp:posOffset>
            </wp:positionV>
            <wp:extent cx="1200150" cy="1200150"/>
            <wp:effectExtent l="0" t="0" r="0" b="0"/>
            <wp:wrapSquare wrapText="bothSides"/>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4"/>
                    <a:stretch>
                      <a:fillRect/>
                    </a:stretch>
                  </pic:blipFill>
                  <pic:spPr>
                    <a:xfrm>
                      <a:off x="0" y="0"/>
                      <a:ext cx="1200150" cy="1200150"/>
                    </a:xfrm>
                    <a:prstGeom prst="rect">
                      <a:avLst/>
                    </a:prstGeom>
                  </pic:spPr>
                </pic:pic>
              </a:graphicData>
            </a:graphic>
          </wp:anchor>
        </w:drawing>
      </w:r>
      <w:r>
        <w:t xml:space="preserve">Gürcistan’ın “Mal </w:t>
      </w:r>
      <w:proofErr w:type="spellStart"/>
      <w:r>
        <w:t>Ti̇careti̇ndeFormali̇teleri̇nBasi̇tleşti̇ri̇lmesi̇neİli̇şki̇n</w:t>
      </w:r>
      <w:proofErr w:type="spellEnd"/>
      <w:r>
        <w:t xml:space="preserve"> Sözleşme” ve “Ortak </w:t>
      </w:r>
      <w:proofErr w:type="spellStart"/>
      <w:r>
        <w:t>Transi̇t</w:t>
      </w:r>
      <w:proofErr w:type="spellEnd"/>
      <w:r>
        <w:t xml:space="preserve"> Prosedürüne İlişkin Sözleşme” </w:t>
      </w:r>
      <w:proofErr w:type="spellStart"/>
      <w:r>
        <w:t>lere</w:t>
      </w:r>
      <w:proofErr w:type="spellEnd"/>
      <w:r>
        <w:t xml:space="preserve"> resmi olarak katılım sağlayacağını ve “Yeni Bilgisayarlı Transit Sistemi (NCTS) 5. Aşaması”nın ise </w:t>
      </w:r>
      <w:r>
        <w:rPr>
          <w:b/>
        </w:rPr>
        <w:t xml:space="preserve">1 Şubat 2025 </w:t>
      </w:r>
      <w:r>
        <w:t xml:space="preserve">tarihinde yürürlüğe gireceği, bu değişikliğin Avrupa Birliği, İzlanda, Kuzey Makedonya, Norveç, Sırbistan, İsviçre, Türkiye, Ukrayna ve Birleşik </w:t>
      </w:r>
      <w:proofErr w:type="spellStart"/>
      <w:r>
        <w:t>Krallık’ın</w:t>
      </w:r>
      <w:proofErr w:type="spellEnd"/>
      <w:r>
        <w:t xml:space="preserve"> aralarında bulunduğu uluslararası stratejik ortakları ile işbirliği içinde transit operasyonların düzene sokulmasında önemli bir ilerlemeyi temsil etmekte olduğu, bu geçiş öncesinde teminat ve transit beyanı gerekliliklerine dair bilgilendirmenin yetki alanımızdaki tüm paydaş kurum ve kuruluşlarla paylaşılmasının önem arz ettiği, bu sebeple geçiş sürecine ilişkin destek sağlamak ve soruları yanıtlamak üzere </w:t>
      </w:r>
      <w:r>
        <w:rPr>
          <w:b/>
        </w:rPr>
        <w:t xml:space="preserve">1 Ocak 2025 </w:t>
      </w:r>
      <w:r>
        <w:t>tarihinden itibaren özel bir yardım masasının hizmet vermeye başlayacağı, belirtilmiş olup destek masasının çalışma saatleri, e-posta, telefon numaraları bilgilerinin de paylaşılmış olduğu bahse konu mektubun bir örneği yazımız ekinde yer almaktadır.</w:t>
      </w:r>
    </w:p>
    <w:p w:rsidR="000B60F1" w:rsidRDefault="002B1387">
      <w:pPr>
        <w:spacing w:after="832"/>
        <w:ind w:left="-15" w:firstLine="708"/>
      </w:pPr>
      <w:r>
        <w:t>Bilgilerini ve Gürcistan üzerinden yapılan taşımacılık faaliyetlerinin sorunsuz uygulanması ve koordinasyonu için önem taşıyan bilgilendirmenin üyeleriniz nezdinde ivedilikle yapılması hususunda gereğini rica ederim.</w:t>
      </w:r>
    </w:p>
    <w:p w:rsidR="000B60F1" w:rsidRDefault="002B1387">
      <w:pPr>
        <w:spacing w:after="281"/>
        <w:ind w:left="-5"/>
      </w:pPr>
      <w:r>
        <w:t>EK: Gürcistan Gelir İdaresi Başkanı Levan Kakavanın Mektubu</w:t>
      </w:r>
    </w:p>
    <w:sectPr w:rsidR="000B60F1" w:rsidSect="002D3D18">
      <w:pgSz w:w="11906" w:h="16838"/>
      <w:pgMar w:top="1440" w:right="855" w:bottom="68" w:left="855"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B60F1"/>
    <w:rsid w:val="000B60F1"/>
    <w:rsid w:val="002B1387"/>
    <w:rsid w:val="002D3D18"/>
    <w:rsid w:val="008823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D18"/>
    <w:pPr>
      <w:spacing w:after="6" w:line="265" w:lineRule="auto"/>
      <w:ind w:left="12"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rsid w:val="002D3D18"/>
    <w:pPr>
      <w:keepNext/>
      <w:keepLines/>
      <w:spacing w:after="11"/>
      <w:outlineLvl w:val="0"/>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D3D18"/>
    <w:rPr>
      <w:rFonts w:ascii="Times New Roman" w:eastAsia="Times New Roman" w:hAnsi="Times New Roman" w:cs="Times New Roman"/>
      <w:color w:val="000000"/>
      <w:sz w:val="24"/>
      <w:u w:val="single"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 A T S O</dc:creator>
  <cp:lastModifiedBy>user</cp:lastModifiedBy>
  <cp:revision>2</cp:revision>
  <dcterms:created xsi:type="dcterms:W3CDTF">2025-01-07T09:29:00Z</dcterms:created>
  <dcterms:modified xsi:type="dcterms:W3CDTF">2025-01-07T09:29:00Z</dcterms:modified>
</cp:coreProperties>
</file>